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78E4" w:rsidRDefault="004378E4"/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01"/>
        <w:gridCol w:w="3788"/>
      </w:tblGrid>
      <w:tr w:rsidR="004378E4" w:rsidRPr="00BC0EA3" w:rsidTr="008F41F9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20414" w:rsidRDefault="004378E4" w:rsidP="008F41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0"/>
              <w:jc w:val="center"/>
              <w:rPr>
                <w:color w:val="000000"/>
                <w:sz w:val="20"/>
                <w:lang w:val="ru-RU"/>
              </w:rPr>
            </w:pPr>
            <w:r w:rsidRPr="00B20414">
              <w:rPr>
                <w:color w:val="000000"/>
                <w:sz w:val="20"/>
                <w:lang w:val="ru-RU"/>
              </w:rPr>
              <w:t xml:space="preserve"> 2</w:t>
            </w: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қосымша</w:t>
            </w:r>
            <w:proofErr w:type="spellEnd"/>
            <w:r w:rsidRPr="00B20414">
              <w:rPr>
                <w:lang w:val="ru-RU"/>
              </w:rPr>
              <w:br/>
            </w:r>
            <w:proofErr w:type="spellStart"/>
            <w:r>
              <w:rPr>
                <w:color w:val="000000"/>
                <w:sz w:val="20"/>
                <w:lang w:val="ru-RU"/>
              </w:rPr>
              <w:t>білім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</w:p>
          <w:p w:rsidR="004378E4" w:rsidRPr="00B20414" w:rsidRDefault="004378E4" w:rsidP="008F41F9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критериіне</w:t>
            </w:r>
            <w:proofErr w:type="spellEnd"/>
          </w:p>
        </w:tc>
      </w:tr>
    </w:tbl>
    <w:p w:rsidR="004378E4" w:rsidRPr="004378E4" w:rsidRDefault="004378E4" w:rsidP="004378E4">
      <w:pPr>
        <w:spacing w:after="0"/>
        <w:rPr>
          <w:lang w:val="ru-RU"/>
        </w:rPr>
      </w:pPr>
      <w:bookmarkStart w:id="0" w:name="z124"/>
      <w:r w:rsidRPr="00BC0EA3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Бастауыш</w:t>
      </w:r>
      <w:proofErr w:type="spellEnd"/>
      <w:r w:rsidRPr="004378E4">
        <w:rPr>
          <w:b/>
          <w:color w:val="000000"/>
          <w:lang w:val="ru-RU"/>
        </w:rPr>
        <w:t xml:space="preserve">, </w:t>
      </w:r>
      <w:proofErr w:type="spellStart"/>
      <w:r w:rsidRPr="006F08BD">
        <w:rPr>
          <w:b/>
          <w:color w:val="000000"/>
          <w:lang w:val="ru-RU"/>
        </w:rPr>
        <w:t>негізгі</w:t>
      </w:r>
      <w:proofErr w:type="spellEnd"/>
      <w:r w:rsidRPr="004378E4">
        <w:rPr>
          <w:b/>
          <w:color w:val="000000"/>
          <w:lang w:val="ru-RU"/>
        </w:rPr>
        <w:t xml:space="preserve"> </w:t>
      </w:r>
      <w:r w:rsidRPr="006F08BD">
        <w:rPr>
          <w:b/>
          <w:color w:val="000000"/>
          <w:lang w:val="ru-RU"/>
        </w:rPr>
        <w:t>орта</w:t>
      </w:r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және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жалпы</w:t>
      </w:r>
      <w:proofErr w:type="spellEnd"/>
      <w:r w:rsidRPr="004378E4">
        <w:rPr>
          <w:b/>
          <w:color w:val="000000"/>
          <w:lang w:val="ru-RU"/>
        </w:rPr>
        <w:t xml:space="preserve"> </w:t>
      </w:r>
      <w:r w:rsidRPr="006F08BD">
        <w:rPr>
          <w:b/>
          <w:color w:val="000000"/>
          <w:lang w:val="ru-RU"/>
        </w:rPr>
        <w:t>орта</w:t>
      </w:r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білім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берудің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жалпы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білім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беретін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оқу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бағдарламаларын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іске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асыратын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білім</w:t>
      </w:r>
      <w:proofErr w:type="spellEnd"/>
      <w:r w:rsidRPr="004378E4">
        <w:rPr>
          <w:b/>
          <w:color w:val="000000"/>
          <w:lang w:val="ru-RU"/>
        </w:rPr>
        <w:t xml:space="preserve"> </w:t>
      </w:r>
      <w:r w:rsidRPr="006F08BD">
        <w:rPr>
          <w:b/>
          <w:color w:val="000000"/>
          <w:lang w:val="ru-RU"/>
        </w:rPr>
        <w:t>беру</w:t>
      </w:r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ұйымдарының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қызметін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бағалауға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арналған</w:t>
      </w:r>
      <w:proofErr w:type="spellEnd"/>
      <w:r w:rsidRPr="004378E4">
        <w:rPr>
          <w:b/>
          <w:color w:val="000000"/>
          <w:lang w:val="ru-RU"/>
        </w:rPr>
        <w:t xml:space="preserve"> </w:t>
      </w:r>
      <w:proofErr w:type="spellStart"/>
      <w:r w:rsidRPr="006F08BD">
        <w:rPr>
          <w:b/>
          <w:color w:val="000000"/>
          <w:lang w:val="ru-RU"/>
        </w:rPr>
        <w:t>критерийлер</w:t>
      </w:r>
      <w:bookmarkStart w:id="1" w:name="_GoBack"/>
      <w:bookmarkEnd w:id="1"/>
      <w:proofErr w:type="spellEnd"/>
    </w:p>
    <w:tbl>
      <w:tblPr>
        <w:tblW w:w="11341" w:type="dxa"/>
        <w:tblCellSpacing w:w="0" w:type="auto"/>
        <w:tblInd w:w="-999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103"/>
        <w:gridCol w:w="4253"/>
        <w:gridCol w:w="709"/>
        <w:gridCol w:w="850"/>
      </w:tblGrid>
      <w:tr w:rsidR="004378E4" w:rsidTr="004378E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0"/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№ </w:t>
            </w: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6F08BD" w:rsidRDefault="004378E4" w:rsidP="008F41F9">
            <w:pPr>
              <w:spacing w:after="20"/>
              <w:ind w:left="20"/>
              <w:jc w:val="both"/>
              <w:rPr>
                <w:lang w:val="kk-KZ"/>
              </w:rPr>
            </w:pPr>
            <w:r>
              <w:rPr>
                <w:color w:val="000000"/>
                <w:sz w:val="20"/>
                <w:lang w:val="kk-KZ"/>
              </w:rPr>
              <w:t>Бағалау критерийі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6F08BD" w:rsidRDefault="004378E4" w:rsidP="008F41F9">
            <w:pPr>
              <w:spacing w:after="20"/>
              <w:ind w:left="20"/>
              <w:jc w:val="both"/>
              <w:rPr>
                <w:lang w:val="kk-KZ"/>
              </w:rPr>
            </w:pP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Бал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BA3E16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>
              <w:rPr>
                <w:color w:val="000000"/>
                <w:sz w:val="20"/>
                <w:lang w:val="ru-RU"/>
              </w:rPr>
              <w:t>Жинаған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балы 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6F08BD" w:rsidRDefault="004378E4" w:rsidP="008F41F9">
            <w:pPr>
              <w:spacing w:after="20"/>
              <w:ind w:left="20"/>
              <w:jc w:val="both"/>
            </w:pPr>
            <w:proofErr w:type="spellStart"/>
            <w:r w:rsidRPr="006F08BD">
              <w:rPr>
                <w:color w:val="000000"/>
                <w:sz w:val="20"/>
                <w:lang w:val="ru-RU"/>
              </w:rPr>
              <w:t>Тиісті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бейін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6F08BD">
              <w:rPr>
                <w:color w:val="000000"/>
                <w:sz w:val="20"/>
              </w:rPr>
              <w:t xml:space="preserve"> (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орнынан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кейінгі</w:t>
            </w:r>
            <w:proofErr w:type="spellEnd"/>
            <w:r w:rsidRPr="006F08BD">
              <w:rPr>
                <w:color w:val="000000"/>
                <w:sz w:val="20"/>
              </w:rPr>
              <w:t xml:space="preserve">)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білімі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r w:rsidRPr="006F08BD">
              <w:rPr>
                <w:color w:val="000000"/>
                <w:sz w:val="20"/>
                <w:lang w:val="ru-RU"/>
              </w:rPr>
              <w:t>бар</w:t>
            </w:r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педагогикалық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қайта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даярлауды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растайтын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  <w:proofErr w:type="spellStart"/>
            <w:r w:rsidRPr="006F08BD">
              <w:rPr>
                <w:color w:val="000000"/>
                <w:sz w:val="20"/>
                <w:lang w:val="ru-RU"/>
              </w:rPr>
              <w:t>құжат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3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  <w:r w:rsidRPr="006F08BD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36751B" w:rsidRDefault="004378E4" w:rsidP="008F41F9">
            <w:pPr>
              <w:spacing w:after="20"/>
              <w:ind w:left="20"/>
              <w:jc w:val="both"/>
            </w:pPr>
            <w:proofErr w:type="spellStart"/>
            <w:r w:rsidRPr="0036751B">
              <w:rPr>
                <w:color w:val="000000"/>
                <w:sz w:val="20"/>
                <w:lang w:val="ru-RU"/>
              </w:rPr>
              <w:t>Біліктілік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санатының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деңгейін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r w:rsidRPr="0036751B">
              <w:rPr>
                <w:color w:val="000000"/>
                <w:sz w:val="20"/>
                <w:lang w:val="ru-RU"/>
              </w:rPr>
              <w:t>бес</w:t>
            </w:r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жылда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көтерген</w:t>
            </w:r>
            <w:proofErr w:type="spellEnd"/>
            <w:r w:rsidRPr="0036751B">
              <w:rPr>
                <w:color w:val="000000"/>
                <w:sz w:val="20"/>
              </w:rPr>
              <w:t>/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растаған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36751B">
              <w:rPr>
                <w:color w:val="000000"/>
                <w:sz w:val="20"/>
              </w:rPr>
              <w:t xml:space="preserve"> (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жылда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басшылар</w:t>
            </w:r>
            <w:proofErr w:type="spellEnd"/>
            <w:r w:rsidRPr="0036751B">
              <w:rPr>
                <w:color w:val="000000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36751B" w:rsidRDefault="004378E4" w:rsidP="008F41F9">
            <w:pPr>
              <w:spacing w:after="20"/>
              <w:ind w:left="20"/>
              <w:jc w:val="both"/>
            </w:pPr>
            <w:proofErr w:type="spellStart"/>
            <w:r w:rsidRPr="0036751B">
              <w:rPr>
                <w:color w:val="000000"/>
                <w:sz w:val="20"/>
                <w:lang w:val="ru-RU"/>
              </w:rPr>
              <w:t>Кемінде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үш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жылда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бір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рет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 (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басшылардың</w:t>
            </w:r>
            <w:proofErr w:type="spellEnd"/>
            <w:r w:rsidRPr="0036751B">
              <w:rPr>
                <w:color w:val="000000"/>
                <w:sz w:val="20"/>
              </w:rPr>
              <w:t xml:space="preserve">,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басшының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орынбасарларының</w:t>
            </w:r>
            <w:proofErr w:type="spellEnd"/>
            <w:r w:rsidRPr="0036751B">
              <w:rPr>
                <w:color w:val="000000"/>
                <w:sz w:val="20"/>
              </w:rPr>
              <w:t xml:space="preserve">)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біліктілігін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арттыру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курстарынан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өткен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үлесі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BC0EA3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36751B" w:rsidRDefault="004378E4" w:rsidP="008F41F9">
            <w:pPr>
              <w:spacing w:after="20"/>
              <w:ind w:left="20"/>
              <w:jc w:val="both"/>
            </w:pPr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36751B">
              <w:rPr>
                <w:color w:val="000000"/>
                <w:sz w:val="20"/>
              </w:rPr>
              <w:t xml:space="preserve"> 2022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36751B">
              <w:rPr>
                <w:color w:val="000000"/>
                <w:sz w:val="20"/>
              </w:rPr>
              <w:t xml:space="preserve"> 24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қарашадағы</w:t>
            </w:r>
            <w:proofErr w:type="spellEnd"/>
            <w:r w:rsidRPr="0036751B">
              <w:rPr>
                <w:color w:val="000000"/>
                <w:sz w:val="20"/>
              </w:rPr>
              <w:t xml:space="preserve"> № 473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36751B">
              <w:rPr>
                <w:color w:val="000000"/>
                <w:sz w:val="20"/>
              </w:rPr>
              <w:t xml:space="preserve"> (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36751B">
              <w:rPr>
                <w:color w:val="000000"/>
                <w:sz w:val="20"/>
              </w:rPr>
              <w:t xml:space="preserve"> №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36751B">
              <w:rPr>
                <w:color w:val="000000"/>
                <w:sz w:val="20"/>
              </w:rPr>
              <w:t xml:space="preserve">)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r w:rsidRPr="0036751B">
              <w:rPr>
                <w:color w:val="000000"/>
                <w:sz w:val="20"/>
                <w:lang w:val="ru-RU"/>
              </w:rPr>
              <w:t>беру</w:t>
            </w:r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деңгейіндегі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санынан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r w:rsidRPr="0036751B">
              <w:rPr>
                <w:color w:val="000000"/>
                <w:sz w:val="20"/>
                <w:lang w:val="ru-RU"/>
              </w:rPr>
              <w:t>лицензиат</w:t>
            </w:r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табылатын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,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36751B">
              <w:rPr>
                <w:color w:val="000000"/>
                <w:sz w:val="20"/>
              </w:rPr>
              <w:t>-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36751B">
              <w:rPr>
                <w:color w:val="000000"/>
                <w:sz w:val="20"/>
              </w:rPr>
              <w:t xml:space="preserve">,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36751B">
              <w:rPr>
                <w:color w:val="000000"/>
                <w:sz w:val="20"/>
              </w:rPr>
              <w:t>-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36751B">
              <w:rPr>
                <w:color w:val="000000"/>
                <w:sz w:val="20"/>
              </w:rPr>
              <w:t xml:space="preserve">,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36751B">
              <w:rPr>
                <w:color w:val="000000"/>
                <w:sz w:val="20"/>
              </w:rPr>
              <w:t>-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36751B">
              <w:rPr>
                <w:color w:val="000000"/>
                <w:sz w:val="20"/>
              </w:rPr>
              <w:t xml:space="preserve"> </w:t>
            </w:r>
            <w:proofErr w:type="spellStart"/>
            <w:r w:rsidRPr="0036751B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36751B">
              <w:rPr>
                <w:color w:val="000000"/>
                <w:sz w:val="20"/>
              </w:rPr>
              <w:t xml:space="preserve"> 30721)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45%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 50%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</w:rPr>
              <w:t>;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20414" w:rsidRDefault="004378E4" w:rsidP="008F41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30 %дан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35-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тен</w:t>
            </w:r>
            <w:proofErr w:type="spellEnd"/>
            <w:r w:rsidRPr="00BE2088">
              <w:rPr>
                <w:color w:val="000000"/>
                <w:sz w:val="20"/>
              </w:rPr>
              <w:t xml:space="preserve"> 44%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 40-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тан</w:t>
            </w:r>
            <w:proofErr w:type="spellEnd"/>
            <w:r w:rsidRPr="00BE2088">
              <w:rPr>
                <w:color w:val="000000"/>
                <w:sz w:val="20"/>
              </w:rPr>
              <w:t xml:space="preserve"> 49-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 25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тен</w:t>
            </w:r>
            <w:proofErr w:type="spellEnd"/>
            <w:r w:rsidRPr="00BE2088">
              <w:rPr>
                <w:color w:val="000000"/>
                <w:sz w:val="20"/>
              </w:rPr>
              <w:t xml:space="preserve"> 29 %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25-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тен</w:t>
            </w:r>
            <w:proofErr w:type="spellEnd"/>
            <w:r w:rsidRPr="00BE2088">
              <w:rPr>
                <w:color w:val="000000"/>
                <w:sz w:val="20"/>
              </w:rPr>
              <w:t xml:space="preserve"> 34%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 30-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39-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</w:t>
            </w:r>
            <w:r>
              <w:rPr>
                <w:color w:val="000000"/>
                <w:sz w:val="20"/>
                <w:lang w:val="ru-RU"/>
              </w:rPr>
              <w:t>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 20 </w:t>
            </w:r>
            <w:r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24%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lastRenderedPageBreak/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25%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аз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gramStart"/>
            <w:r w:rsidRPr="00BE2088">
              <w:rPr>
                <w:color w:val="000000"/>
                <w:sz w:val="20"/>
                <w:lang w:val="ru-RU"/>
              </w:rPr>
              <w:t>аз</w:t>
            </w:r>
            <w:r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</w:rPr>
              <w:t>;</w:t>
            </w:r>
            <w:proofErr w:type="gramEnd"/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20414" w:rsidRDefault="004378E4" w:rsidP="008F41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20% дан аз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20414" w:rsidRDefault="004378E4" w:rsidP="008F41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2022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2088">
              <w:rPr>
                <w:color w:val="000000"/>
                <w:sz w:val="20"/>
              </w:rPr>
              <w:t xml:space="preserve"> 24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қарашадағы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№ 473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орта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орта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санынан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лицензиат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жұмыс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орны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табылатын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жоғары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бірінші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санатты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сарапшы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зерттеуші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шебер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BE2088">
              <w:rPr>
                <w:color w:val="000000"/>
                <w:sz w:val="20"/>
              </w:rPr>
              <w:t xml:space="preserve">). </w:t>
            </w:r>
            <w:r w:rsidRPr="00BE2088">
              <w:rPr>
                <w:color w:val="000000"/>
                <w:sz w:val="20"/>
                <w:lang w:val="ru-RU"/>
              </w:rPr>
              <w:t xml:space="preserve">№ 30721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мектеп-гимназиялар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мектеп-лицейлер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55%-дан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60% - 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жаратылыстану-математикалық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50% - 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60% - 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қоғамдық-гуманитарлық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</w:t>
            </w:r>
            <w:r>
              <w:rPr>
                <w:color w:val="000000"/>
                <w:sz w:val="20"/>
                <w:lang w:val="ru-RU"/>
              </w:rPr>
              <w:t>гогтардың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үлесі</w:t>
            </w:r>
            <w:proofErr w:type="spellEnd"/>
            <w:r>
              <w:rPr>
                <w:color w:val="000000"/>
                <w:sz w:val="20"/>
                <w:lang w:val="ru-RU"/>
              </w:rPr>
              <w:t xml:space="preserve"> 50% - дан </w:t>
            </w:r>
            <w:proofErr w:type="spellStart"/>
            <w:r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,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дарынды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адамдарға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65% - 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орган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кезеңдерінің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бес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қатысушылары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мен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дайындаған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(бар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болса</w:t>
            </w:r>
            <w:proofErr w:type="spellEnd"/>
            <w:proofErr w:type="gramStart"/>
            <w:r w:rsidRPr="00BE2088">
              <w:rPr>
                <w:color w:val="000000"/>
                <w:sz w:val="20"/>
                <w:lang w:val="ru-RU"/>
              </w:rPr>
              <w:t>) ;</w:t>
            </w:r>
            <w:proofErr w:type="gramEnd"/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беру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>:</w:t>
            </w:r>
          </w:p>
          <w:p w:rsidR="004378E4" w:rsidRPr="00B20414" w:rsidRDefault="004378E4" w:rsidP="008F41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35% дан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астам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45%-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54%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50%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59%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математикалық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40%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49%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>,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50%-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59%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қоғамдық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гуманитарлық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40%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49%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дарынды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адамдарға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55%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64%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r w:rsidRPr="00BE2088">
              <w:rPr>
                <w:color w:val="000000"/>
                <w:sz w:val="20"/>
                <w:lang w:val="ru-RU"/>
              </w:rPr>
              <w:t>бар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BE2088">
              <w:rPr>
                <w:color w:val="000000"/>
                <w:sz w:val="20"/>
              </w:rPr>
              <w:t xml:space="preserve">)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қатысушылардың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кезеңдерінің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дайындаған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орган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бес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</w:t>
            </w:r>
            <w:proofErr w:type="spellEnd"/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1C33D4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34%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</w:p>
          <w:p w:rsidR="004378E4" w:rsidRDefault="004378E4" w:rsidP="008F41F9">
            <w:pPr>
              <w:spacing w:after="20"/>
              <w:ind w:left="20"/>
              <w:jc w:val="both"/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</w:p>
          <w:p w:rsidR="004378E4" w:rsidRDefault="004378E4" w:rsidP="008F41F9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lastRenderedPageBreak/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35%-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44%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40%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49%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математикалық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39%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>,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40%-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49%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қоғамдық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гуманитарлық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39%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дарынды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адамдарға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45%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54% -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r w:rsidRPr="00BE2088">
              <w:rPr>
                <w:color w:val="000000"/>
                <w:sz w:val="20"/>
                <w:lang w:val="ru-RU"/>
              </w:rPr>
              <w:t>бар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BE2088">
              <w:rPr>
                <w:color w:val="000000"/>
                <w:sz w:val="20"/>
              </w:rPr>
              <w:t xml:space="preserve">)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қатысушылардың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кезеңдерінің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дайындаған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орган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бес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</w:t>
            </w:r>
            <w:proofErr w:type="spellEnd"/>
            <w:r w:rsidRPr="00BE2088">
              <w:rPr>
                <w:color w:val="000000"/>
                <w:sz w:val="20"/>
              </w:rPr>
              <w:t>;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1C33D4">
              <w:rPr>
                <w:color w:val="000000"/>
                <w:sz w:val="20"/>
              </w:rPr>
              <w:t xml:space="preserve"> 25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тен</w:t>
            </w:r>
            <w:proofErr w:type="spellEnd"/>
            <w:r w:rsidRPr="001C33D4">
              <w:rPr>
                <w:color w:val="000000"/>
                <w:sz w:val="20"/>
              </w:rPr>
              <w:t xml:space="preserve"> 29%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</w:p>
          <w:p w:rsidR="004378E4" w:rsidRDefault="004378E4" w:rsidP="008F41F9">
            <w:pPr>
              <w:spacing w:after="20"/>
              <w:ind w:left="20"/>
              <w:jc w:val="both"/>
            </w:pPr>
          </w:p>
        </w:tc>
        <w:tc>
          <w:tcPr>
            <w:tcW w:w="510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</w:p>
          <w:p w:rsidR="004378E4" w:rsidRDefault="004378E4" w:rsidP="008F41F9">
            <w:pPr>
              <w:spacing w:after="20"/>
              <w:ind w:left="20"/>
              <w:jc w:val="both"/>
            </w:pP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Толық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35%-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лицейлер</w:t>
            </w:r>
            <w:proofErr w:type="spellEnd"/>
            <w:r w:rsidRPr="00BE2088">
              <w:rPr>
                <w:color w:val="000000"/>
                <w:sz w:val="20"/>
              </w:rPr>
              <w:t xml:space="preserve"> 40%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жаратылыстану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математикалық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>,</w:t>
            </w: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гимназиялардың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40%-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қоғамдық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гуманитарлық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бағыттағы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BE2088">
              <w:rPr>
                <w:color w:val="000000"/>
                <w:sz w:val="20"/>
              </w:rPr>
              <w:t xml:space="preserve"> 30%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дарынды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адамдарға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арналған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мамандандырылған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45% - </w:t>
            </w:r>
            <w:r w:rsidRPr="00BE2088">
              <w:rPr>
                <w:color w:val="000000"/>
                <w:sz w:val="20"/>
                <w:lang w:val="ru-RU"/>
              </w:rPr>
              <w:t>дан</w:t>
            </w:r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кем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ішінде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r w:rsidRPr="00BE2088">
              <w:rPr>
                <w:color w:val="000000"/>
                <w:sz w:val="20"/>
                <w:lang w:val="ru-RU"/>
              </w:rPr>
              <w:t>бар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болса</w:t>
            </w:r>
            <w:proofErr w:type="spellEnd"/>
            <w:r w:rsidRPr="00BE2088">
              <w:rPr>
                <w:color w:val="000000"/>
                <w:sz w:val="20"/>
              </w:rPr>
              <w:t xml:space="preserve">)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аудандық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облыстық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кезеңдердің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>/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немесе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соңғы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бес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жылда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республикалық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конкурстар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жарыстардың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қатысушылары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жеңімпаздарын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дайындаған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педагогтер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саласындағы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уәкілетті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орган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бекіткен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жылдар</w:t>
            </w:r>
            <w:proofErr w:type="spellEnd"/>
            <w:r w:rsidRPr="00BE2088">
              <w:rPr>
                <w:color w:val="000000"/>
                <w:sz w:val="20"/>
              </w:rPr>
              <w:t>;</w:t>
            </w:r>
          </w:p>
          <w:p w:rsidR="004378E4" w:rsidRPr="00BE2088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Шағын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жинақталған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>:</w:t>
            </w:r>
          </w:p>
          <w:p w:rsidR="004378E4" w:rsidRPr="00B20414" w:rsidRDefault="004378E4" w:rsidP="008F41F9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беретін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мектептер</w:t>
            </w:r>
            <w:proofErr w:type="spellEnd"/>
            <w:r w:rsidRPr="00BE2088">
              <w:rPr>
                <w:color w:val="000000"/>
                <w:sz w:val="20"/>
                <w:lang w:val="ru-RU"/>
              </w:rPr>
              <w:t xml:space="preserve"> 25% дан аз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</w:pP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2016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2088">
              <w:rPr>
                <w:color w:val="000000"/>
                <w:sz w:val="20"/>
              </w:rPr>
              <w:t xml:space="preserve"> 22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қаңтардағы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№ 70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ұйымдарының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жабдықтарымен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жиһаздарымен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жарақтандырылуы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№ 13272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BE2088">
              <w:rPr>
                <w:color w:val="000000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</w:pP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2022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2088">
              <w:rPr>
                <w:color w:val="000000"/>
                <w:sz w:val="20"/>
              </w:rPr>
              <w:t xml:space="preserve"> 12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қаңтардағы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№ 6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бұйрығына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№ 26513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lastRenderedPageBreak/>
              <w:t>болып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BE2088">
              <w:rPr>
                <w:color w:val="000000"/>
                <w:sz w:val="20"/>
              </w:rPr>
              <w:t>)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ғимараттарда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корпустарында</w:t>
            </w:r>
            <w:proofErr w:type="spellEnd"/>
            <w:r w:rsidRPr="00BE2088">
              <w:rPr>
                <w:color w:val="000000"/>
                <w:sz w:val="20"/>
              </w:rPr>
              <w:t xml:space="preserve">)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ерекше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қажеттіліктері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бар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адамдар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жағдайлар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BE2088">
              <w:rPr>
                <w:color w:val="000000"/>
                <w:sz w:val="20"/>
              </w:rPr>
              <w:t xml:space="preserve"> (</w:t>
            </w:r>
            <w:r w:rsidRPr="00BE2088">
              <w:rPr>
                <w:color w:val="000000"/>
                <w:sz w:val="20"/>
                <w:lang w:val="ru-RU"/>
              </w:rPr>
              <w:t>пандус</w:t>
            </w:r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есіктер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мен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баспалдақтарды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контрастты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бояумен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бояу</w:t>
            </w:r>
            <w:proofErr w:type="spellEnd"/>
            <w:r w:rsidRPr="00BE2088">
              <w:rPr>
                <w:color w:val="000000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E2088" w:rsidRDefault="004378E4" w:rsidP="008F41F9">
            <w:pPr>
              <w:spacing w:after="20"/>
              <w:ind w:left="20"/>
              <w:jc w:val="both"/>
            </w:pPr>
            <w:proofErr w:type="spellStart"/>
            <w:r w:rsidRPr="00BE2088">
              <w:rPr>
                <w:color w:val="000000"/>
                <w:sz w:val="20"/>
                <w:lang w:val="ru-RU"/>
              </w:rPr>
              <w:t>Қазақстан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Республикасы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ғылым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министрінің</w:t>
            </w:r>
            <w:proofErr w:type="spellEnd"/>
            <w:r w:rsidRPr="00BE2088">
              <w:rPr>
                <w:color w:val="000000"/>
                <w:sz w:val="20"/>
              </w:rPr>
              <w:t xml:space="preserve"> 2016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2088">
              <w:rPr>
                <w:color w:val="000000"/>
                <w:sz w:val="20"/>
              </w:rPr>
              <w:t xml:space="preserve"> 19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қаңтардағы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№ 44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№ 13070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болып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BE2088">
              <w:rPr>
                <w:color w:val="000000"/>
                <w:sz w:val="20"/>
              </w:rPr>
              <w:t xml:space="preserve">), 2020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жылғы</w:t>
            </w:r>
            <w:proofErr w:type="spellEnd"/>
            <w:r w:rsidRPr="00BE2088">
              <w:rPr>
                <w:color w:val="000000"/>
                <w:sz w:val="20"/>
              </w:rPr>
              <w:t xml:space="preserve"> 22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мамырдағы</w:t>
            </w:r>
            <w:proofErr w:type="spellEnd"/>
            <w:r w:rsidRPr="00BE2088">
              <w:rPr>
                <w:color w:val="000000"/>
                <w:sz w:val="20"/>
              </w:rPr>
              <w:t xml:space="preserve"> № 216 (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тіркелген</w:t>
            </w:r>
            <w:proofErr w:type="spellEnd"/>
            <w:r w:rsidRPr="00BE2088">
              <w:rPr>
                <w:color w:val="000000"/>
                <w:sz w:val="20"/>
              </w:rPr>
              <w:t xml:space="preserve">)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бұйрықтарына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сәйкес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бастауыш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негізгі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орта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жалпы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r w:rsidRPr="00BE2088">
              <w:rPr>
                <w:color w:val="000000"/>
                <w:sz w:val="20"/>
                <w:lang w:val="ru-RU"/>
              </w:rPr>
              <w:t>беру</w:t>
            </w:r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ұйымдары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E2088">
              <w:rPr>
                <w:color w:val="000000"/>
                <w:sz w:val="20"/>
              </w:rPr>
              <w:t>-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әдістемелік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кешендермен</w:t>
            </w:r>
            <w:proofErr w:type="spellEnd"/>
            <w:r w:rsidRPr="00BE2088">
              <w:rPr>
                <w:color w:val="000000"/>
                <w:sz w:val="20"/>
              </w:rPr>
              <w:t xml:space="preserve">,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оқу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көркем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әдебиеттермен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қамтамасыз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етілуі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Нормативтік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құқықтық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актілерді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мемлекеттік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тіркеу</w:t>
            </w:r>
            <w:proofErr w:type="spellEnd"/>
            <w:r w:rsidRPr="00BE2088">
              <w:rPr>
                <w:color w:val="000000"/>
                <w:sz w:val="20"/>
              </w:rPr>
              <w:t xml:space="preserve"> </w:t>
            </w:r>
            <w:proofErr w:type="spellStart"/>
            <w:r w:rsidRPr="00BE2088">
              <w:rPr>
                <w:color w:val="000000"/>
                <w:sz w:val="20"/>
                <w:lang w:val="ru-RU"/>
              </w:rPr>
              <w:t>тізілімінде</w:t>
            </w:r>
            <w:proofErr w:type="spellEnd"/>
            <w:r w:rsidRPr="00BE2088">
              <w:rPr>
                <w:color w:val="000000"/>
                <w:sz w:val="20"/>
              </w:rPr>
              <w:t xml:space="preserve"> № 20708)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5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  <w:rPr>
                <w:color w:val="000000" w:themeColor="text1"/>
              </w:rPr>
            </w:pP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</w:t>
            </w:r>
            <w:r w:rsidRPr="001C33D4">
              <w:rPr>
                <w:color w:val="000000" w:themeColor="text1"/>
                <w:sz w:val="20"/>
                <w:lang w:val="ru-RU"/>
              </w:rPr>
              <w:t>беру</w:t>
            </w:r>
            <w:r w:rsidRPr="001C33D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ұйымдары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топтарының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сыныптарының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) 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толымдылығының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сәйкестігі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(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топтар</w:t>
            </w:r>
            <w:proofErr w:type="spellEnd"/>
            <w:r w:rsidRPr="001C33D4">
              <w:rPr>
                <w:color w:val="000000" w:themeColor="text1"/>
                <w:sz w:val="20"/>
              </w:rPr>
              <w:t>/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сыныптар</w:t>
            </w:r>
            <w:proofErr w:type="spellEnd"/>
            <w:r w:rsidRPr="001C33D4">
              <w:rPr>
                <w:color w:val="000000" w:themeColor="text1"/>
                <w:sz w:val="20"/>
              </w:rPr>
              <w:t xml:space="preserve"> </w:t>
            </w:r>
            <w:proofErr w:type="spellStart"/>
            <w:r w:rsidRPr="001C33D4">
              <w:rPr>
                <w:color w:val="000000" w:themeColor="text1"/>
                <w:sz w:val="20"/>
                <w:lang w:val="ru-RU"/>
              </w:rPr>
              <w:t>бөлінісінде</w:t>
            </w:r>
            <w:proofErr w:type="spellEnd"/>
            <w:r w:rsidRPr="001C33D4">
              <w:rPr>
                <w:color w:val="000000" w:themeColor="text1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100 %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95 - 99 %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80 - 94 %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 w:rsidRPr="006F08BD">
              <w:rPr>
                <w:color w:val="000000"/>
                <w:sz w:val="20"/>
              </w:rPr>
              <w:t>80%-д</w:t>
            </w:r>
            <w:r>
              <w:rPr>
                <w:color w:val="000000"/>
                <w:sz w:val="20"/>
                <w:lang w:val="kk-KZ"/>
              </w:rPr>
              <w:t>а</w:t>
            </w:r>
            <w:r w:rsidRPr="006F08BD">
              <w:rPr>
                <w:color w:val="000000"/>
                <w:sz w:val="20"/>
              </w:rPr>
              <w:t xml:space="preserve">н </w:t>
            </w:r>
            <w:proofErr w:type="spellStart"/>
            <w:r w:rsidRPr="006F08BD">
              <w:rPr>
                <w:color w:val="000000"/>
                <w:sz w:val="20"/>
              </w:rPr>
              <w:t>аз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BC0EA3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2</w:t>
            </w: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нәтижелері</w:t>
            </w:r>
            <w:proofErr w:type="spellEnd"/>
            <w:r w:rsidRPr="001C33D4">
              <w:rPr>
                <w:color w:val="000000"/>
                <w:sz w:val="20"/>
              </w:rPr>
              <w:t xml:space="preserve"> (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,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білік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және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дағды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сапасын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бағалау</w:t>
            </w:r>
            <w:proofErr w:type="spellEnd"/>
            <w:r w:rsidRPr="001C33D4">
              <w:rPr>
                <w:color w:val="000000"/>
                <w:sz w:val="20"/>
              </w:rPr>
              <w:t>)</w:t>
            </w:r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компьютерлік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барлық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тестіленетін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бағыттар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оң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жауаптардың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4D5CCF">
              <w:rPr>
                <w:color w:val="000000"/>
                <w:sz w:val="20"/>
              </w:rPr>
              <w:t xml:space="preserve"> 85% - </w:t>
            </w:r>
            <w:r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100% - </w:t>
            </w:r>
            <w:proofErr w:type="spellStart"/>
            <w:r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lang w:val="ru-RU"/>
              </w:rPr>
              <w:t>құрайды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компьютерлік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барлық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тестіленетін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бағыттар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оң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жауаптардың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1C33D4">
              <w:rPr>
                <w:color w:val="000000"/>
                <w:sz w:val="20"/>
              </w:rPr>
              <w:t xml:space="preserve"> 65%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84% -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құрайды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компьютерлік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барлық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тестіленетін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бағыттар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оң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жауаптардың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1C33D4">
              <w:rPr>
                <w:color w:val="000000"/>
                <w:sz w:val="20"/>
              </w:rPr>
              <w:t xml:space="preserve"> 40%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64% -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құрайды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компьютерлік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тестілеу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қорытындысы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барлық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тестіленетін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бағыттар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бойынша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оң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жауаптардың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үлесі</w:t>
            </w:r>
            <w:proofErr w:type="spellEnd"/>
            <w:r w:rsidRPr="001C33D4">
              <w:rPr>
                <w:color w:val="000000"/>
                <w:sz w:val="20"/>
              </w:rPr>
              <w:t xml:space="preserve"> 40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азды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құрайды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алушылардың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сауалнама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нәтижелерін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 80%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100% -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r w:rsidRPr="001C33D4">
              <w:rPr>
                <w:color w:val="000000"/>
                <w:sz w:val="20"/>
                <w:lang w:val="ru-RU"/>
              </w:rPr>
              <w:t>беру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 65%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79% - </w:t>
            </w:r>
            <w:r w:rsidRPr="001C33D4">
              <w:rPr>
                <w:color w:val="000000"/>
                <w:sz w:val="20"/>
                <w:lang w:val="ru-RU"/>
              </w:rPr>
              <w:t>на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r w:rsidRPr="001C33D4">
              <w:rPr>
                <w:color w:val="000000"/>
                <w:sz w:val="20"/>
                <w:lang w:val="ru-RU"/>
              </w:rPr>
              <w:t>беру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 50%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64% - </w:t>
            </w:r>
            <w:r w:rsidRPr="001C33D4">
              <w:rPr>
                <w:color w:val="000000"/>
                <w:sz w:val="20"/>
                <w:lang w:val="ru-RU"/>
              </w:rPr>
              <w:t>на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r w:rsidRPr="001C33D4">
              <w:rPr>
                <w:color w:val="000000"/>
                <w:sz w:val="20"/>
                <w:lang w:val="ru-RU"/>
              </w:rPr>
              <w:t>беру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proofErr w:type="spellStart"/>
            <w:r w:rsidRPr="001C33D4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 50% - </w:t>
            </w:r>
            <w:r w:rsidRPr="001C33D4">
              <w:rPr>
                <w:color w:val="000000"/>
                <w:sz w:val="20"/>
                <w:lang w:val="ru-RU"/>
              </w:rPr>
              <w:t>дан</w:t>
            </w:r>
            <w:r w:rsidRPr="001C33D4">
              <w:rPr>
                <w:color w:val="000000"/>
                <w:sz w:val="20"/>
              </w:rPr>
              <w:t xml:space="preserve"> </w:t>
            </w:r>
            <w:r w:rsidRPr="001C33D4">
              <w:rPr>
                <w:color w:val="000000"/>
                <w:sz w:val="20"/>
                <w:lang w:val="ru-RU"/>
              </w:rPr>
              <w:t>азы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көрсетілетін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r w:rsidRPr="001C33D4">
              <w:rPr>
                <w:color w:val="000000"/>
                <w:sz w:val="20"/>
                <w:lang w:val="ru-RU"/>
              </w:rPr>
              <w:t>беру</w:t>
            </w: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қызметтерінің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қанағаттанады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12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Педагогтердің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сауалнама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нәтижелерін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</w:rPr>
              <w:t>талдау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CE582E" w:rsidRDefault="004378E4" w:rsidP="008F41F9">
            <w:pPr>
              <w:spacing w:after="20"/>
              <w:ind w:left="20"/>
              <w:jc w:val="both"/>
            </w:pPr>
            <w:proofErr w:type="spellStart"/>
            <w:r w:rsidRPr="00CE582E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CE582E">
              <w:rPr>
                <w:color w:val="000000"/>
                <w:sz w:val="20"/>
              </w:rPr>
              <w:t xml:space="preserve"> 80% - </w:t>
            </w:r>
            <w:r w:rsidRPr="00CE582E">
              <w:rPr>
                <w:color w:val="000000"/>
                <w:sz w:val="20"/>
                <w:lang w:val="ru-RU"/>
              </w:rPr>
              <w:t>дан</w:t>
            </w:r>
            <w:r w:rsidRPr="00CE582E">
              <w:rPr>
                <w:color w:val="000000"/>
                <w:sz w:val="20"/>
              </w:rPr>
              <w:t xml:space="preserve"> 100% -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сапалы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r w:rsidRPr="00CE582E">
              <w:rPr>
                <w:color w:val="000000"/>
                <w:sz w:val="20"/>
                <w:lang w:val="ru-RU"/>
              </w:rPr>
              <w:t>мен</w:t>
            </w:r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CE582E" w:rsidRDefault="004378E4" w:rsidP="008F41F9">
            <w:pPr>
              <w:spacing w:after="20"/>
              <w:ind w:left="20"/>
              <w:jc w:val="both"/>
            </w:pPr>
            <w:proofErr w:type="spellStart"/>
            <w:r w:rsidRPr="00CE582E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CE582E">
              <w:rPr>
                <w:color w:val="000000"/>
                <w:sz w:val="20"/>
              </w:rPr>
              <w:t xml:space="preserve"> 65% - </w:t>
            </w:r>
            <w:r w:rsidRPr="00CE582E">
              <w:rPr>
                <w:color w:val="000000"/>
                <w:sz w:val="20"/>
                <w:lang w:val="ru-RU"/>
              </w:rPr>
              <w:t>дан</w:t>
            </w:r>
            <w:r w:rsidRPr="00CE582E">
              <w:rPr>
                <w:color w:val="000000"/>
                <w:sz w:val="20"/>
              </w:rPr>
              <w:t xml:space="preserve"> 79% - </w:t>
            </w:r>
            <w:r w:rsidRPr="00CE582E">
              <w:rPr>
                <w:color w:val="000000"/>
                <w:sz w:val="20"/>
                <w:lang w:val="ru-RU"/>
              </w:rPr>
              <w:t>на</w:t>
            </w:r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сапалы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r w:rsidRPr="00CE582E">
              <w:rPr>
                <w:color w:val="000000"/>
                <w:sz w:val="20"/>
                <w:lang w:val="ru-RU"/>
              </w:rPr>
              <w:t>мен</w:t>
            </w:r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CE582E" w:rsidRDefault="004378E4" w:rsidP="008F41F9">
            <w:pPr>
              <w:spacing w:after="20"/>
              <w:ind w:left="20"/>
              <w:jc w:val="both"/>
            </w:pPr>
            <w:proofErr w:type="spellStart"/>
            <w:r w:rsidRPr="00CE582E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CE582E">
              <w:rPr>
                <w:color w:val="000000"/>
                <w:sz w:val="20"/>
              </w:rPr>
              <w:t xml:space="preserve"> 50% - </w:t>
            </w:r>
            <w:r w:rsidRPr="00CE582E">
              <w:rPr>
                <w:color w:val="000000"/>
                <w:sz w:val="20"/>
                <w:lang w:val="ru-RU"/>
              </w:rPr>
              <w:t>дан</w:t>
            </w:r>
            <w:r w:rsidRPr="00CE582E">
              <w:rPr>
                <w:color w:val="000000"/>
                <w:sz w:val="20"/>
              </w:rPr>
              <w:t xml:space="preserve"> 64% - </w:t>
            </w:r>
            <w:r w:rsidRPr="00CE582E">
              <w:rPr>
                <w:color w:val="000000"/>
                <w:sz w:val="20"/>
                <w:lang w:val="ru-RU"/>
              </w:rPr>
              <w:t>на</w:t>
            </w:r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сапалы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r w:rsidRPr="00CE582E">
              <w:rPr>
                <w:color w:val="000000"/>
                <w:sz w:val="20"/>
                <w:lang w:val="ru-RU"/>
              </w:rPr>
              <w:t>мен</w:t>
            </w:r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CE582E">
              <w:rPr>
                <w:color w:val="000000"/>
                <w:sz w:val="20"/>
              </w:rPr>
              <w:t xml:space="preserve"> </w:t>
            </w:r>
            <w:proofErr w:type="spellStart"/>
            <w:r w:rsidRPr="00CE582E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4D5CCF">
              <w:rPr>
                <w:color w:val="000000"/>
                <w:sz w:val="20"/>
              </w:rPr>
              <w:t xml:space="preserve"> 50% - </w:t>
            </w:r>
            <w:r w:rsidRPr="004D5CCF"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</w:t>
            </w:r>
            <w:r w:rsidRPr="004D5CCF">
              <w:rPr>
                <w:color w:val="000000"/>
                <w:sz w:val="20"/>
                <w:lang w:val="ru-RU"/>
              </w:rPr>
              <w:t>азы</w:t>
            </w:r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сапалы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оқыту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r w:rsidRPr="004D5CCF">
              <w:rPr>
                <w:color w:val="000000"/>
                <w:sz w:val="20"/>
                <w:lang w:val="ru-RU"/>
              </w:rPr>
              <w:t>мен</w:t>
            </w:r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тәрбиелеу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үшін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жағдай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жасау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5103" w:type="dxa"/>
            <w:vMerge w:val="restart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1C33D4" w:rsidRDefault="004378E4" w:rsidP="008F41F9">
            <w:pPr>
              <w:spacing w:after="20"/>
              <w:ind w:left="20"/>
              <w:jc w:val="both"/>
            </w:pPr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Ата</w:t>
            </w:r>
            <w:proofErr w:type="spellEnd"/>
            <w:r w:rsidRPr="001C33D4">
              <w:rPr>
                <w:color w:val="000000"/>
                <w:sz w:val="20"/>
              </w:rPr>
              <w:t>-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аналардың</w:t>
            </w:r>
            <w:proofErr w:type="spellEnd"/>
            <w:r w:rsidRPr="001C33D4">
              <w:rPr>
                <w:color w:val="000000"/>
                <w:sz w:val="20"/>
              </w:rPr>
              <w:t xml:space="preserve"> (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заңды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өкілдердің</w:t>
            </w:r>
            <w:proofErr w:type="spellEnd"/>
            <w:r w:rsidRPr="001C33D4">
              <w:rPr>
                <w:color w:val="000000"/>
                <w:sz w:val="20"/>
              </w:rPr>
              <w:t xml:space="preserve">)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сауалнамасының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нәтижелерін</w:t>
            </w:r>
            <w:proofErr w:type="spellEnd"/>
            <w:r w:rsidRPr="001C33D4">
              <w:rPr>
                <w:color w:val="000000"/>
                <w:sz w:val="20"/>
              </w:rPr>
              <w:t xml:space="preserve"> </w:t>
            </w:r>
            <w:proofErr w:type="spellStart"/>
            <w:r w:rsidRPr="001C33D4">
              <w:rPr>
                <w:color w:val="000000"/>
                <w:sz w:val="20"/>
                <w:lang w:val="ru-RU"/>
              </w:rPr>
              <w:t>талдау</w:t>
            </w:r>
            <w:proofErr w:type="spellEnd"/>
          </w:p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4D5CCF">
              <w:rPr>
                <w:color w:val="000000"/>
                <w:sz w:val="20"/>
              </w:rPr>
              <w:t xml:space="preserve"> 80% - </w:t>
            </w:r>
            <w:r w:rsidRPr="004D5CCF"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100% -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4D5CCF">
              <w:rPr>
                <w:color w:val="000000"/>
                <w:sz w:val="20"/>
              </w:rPr>
              <w:t xml:space="preserve"> 65% - </w:t>
            </w:r>
            <w:r w:rsidRPr="004D5CCF"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79% - </w:t>
            </w:r>
            <w:r w:rsidRPr="004D5CCF">
              <w:rPr>
                <w:color w:val="000000"/>
                <w:sz w:val="20"/>
                <w:lang w:val="ru-RU"/>
              </w:rPr>
              <w:t>на</w:t>
            </w:r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4D5CCF">
              <w:rPr>
                <w:color w:val="000000"/>
                <w:sz w:val="20"/>
              </w:rPr>
              <w:t xml:space="preserve"> 50% - </w:t>
            </w:r>
            <w:r w:rsidRPr="004D5CCF"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64% -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ға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дейін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vMerge/>
            <w:tcBorders>
              <w:top w:val="nil"/>
              <w:left w:val="single" w:sz="5" w:space="0" w:color="CFCFCF"/>
              <w:bottom w:val="nil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4D5CCF" w:rsidRDefault="004378E4" w:rsidP="008F41F9">
            <w:pPr>
              <w:spacing w:after="20"/>
              <w:ind w:left="20"/>
              <w:jc w:val="both"/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респонденттердің</w:t>
            </w:r>
            <w:proofErr w:type="spellEnd"/>
            <w:r w:rsidRPr="004D5CCF">
              <w:rPr>
                <w:color w:val="000000"/>
                <w:sz w:val="20"/>
              </w:rPr>
              <w:t xml:space="preserve"> 50% - </w:t>
            </w:r>
            <w:r w:rsidRPr="004D5CCF">
              <w:rPr>
                <w:color w:val="000000"/>
                <w:sz w:val="20"/>
                <w:lang w:val="ru-RU"/>
              </w:rPr>
              <w:t>дан</w:t>
            </w:r>
            <w:r w:rsidRPr="004D5CCF">
              <w:rPr>
                <w:color w:val="000000"/>
                <w:sz w:val="20"/>
              </w:rPr>
              <w:t xml:space="preserve"> </w:t>
            </w:r>
            <w:r w:rsidRPr="004D5CCF">
              <w:rPr>
                <w:color w:val="000000"/>
                <w:sz w:val="20"/>
                <w:lang w:val="ru-RU"/>
              </w:rPr>
              <w:t>азы</w:t>
            </w:r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білім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алушылардың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дайындық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деңгейіне</w:t>
            </w:r>
            <w:proofErr w:type="spellEnd"/>
            <w:r w:rsidRPr="004D5CCF">
              <w:rPr>
                <w:color w:val="000000"/>
                <w:sz w:val="20"/>
              </w:rPr>
              <w:t xml:space="preserve"> </w:t>
            </w:r>
            <w:proofErr w:type="spellStart"/>
            <w:r w:rsidRPr="004D5CCF">
              <w:rPr>
                <w:color w:val="000000"/>
                <w:sz w:val="20"/>
                <w:lang w:val="ru-RU"/>
              </w:rPr>
              <w:t>қанағаттанған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</w:tr>
      <w:tr w:rsidR="004378E4" w:rsidTr="004378E4">
        <w:trPr>
          <w:trHeight w:val="30"/>
          <w:tblCellSpacing w:w="0" w:type="auto"/>
        </w:trPr>
        <w:tc>
          <w:tcPr>
            <w:tcW w:w="426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5103" w:type="dxa"/>
            <w:tcBorders>
              <w:top w:val="nil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Default="004378E4" w:rsidP="008F41F9"/>
        </w:tc>
        <w:tc>
          <w:tcPr>
            <w:tcW w:w="42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Pr="00B2041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proofErr w:type="spellStart"/>
            <w:r w:rsidRPr="004D5CCF">
              <w:rPr>
                <w:color w:val="000000"/>
                <w:sz w:val="20"/>
                <w:lang w:val="ru-RU"/>
              </w:rPr>
              <w:t>Барлығы</w:t>
            </w:r>
            <w:proofErr w:type="spellEnd"/>
          </w:p>
        </w:tc>
        <w:tc>
          <w:tcPr>
            <w:tcW w:w="7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378E4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</w:rPr>
            </w:pP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</w:tcPr>
          <w:p w:rsidR="004378E4" w:rsidRPr="007F714C" w:rsidRDefault="004378E4" w:rsidP="008F41F9">
            <w:pPr>
              <w:spacing w:after="20"/>
              <w:ind w:left="20"/>
              <w:jc w:val="both"/>
              <w:rPr>
                <w:color w:val="000000"/>
                <w:sz w:val="20"/>
                <w:lang w:val="ru-RU"/>
              </w:rPr>
            </w:pPr>
            <w:r>
              <w:rPr>
                <w:color w:val="000000"/>
                <w:sz w:val="20"/>
                <w:lang w:val="ru-RU"/>
              </w:rPr>
              <w:t>40</w:t>
            </w:r>
          </w:p>
        </w:tc>
      </w:tr>
    </w:tbl>
    <w:p w:rsidR="004378E4" w:rsidRPr="00B20414" w:rsidRDefault="004378E4" w:rsidP="004378E4">
      <w:pPr>
        <w:spacing w:after="0"/>
        <w:jc w:val="both"/>
        <w:rPr>
          <w:lang w:val="ru-RU"/>
        </w:rPr>
      </w:pPr>
      <w:bookmarkStart w:id="2" w:name="z153"/>
      <w:r>
        <w:rPr>
          <w:color w:val="000000"/>
          <w:sz w:val="28"/>
        </w:rPr>
        <w:t xml:space="preserve">      </w:t>
      </w:r>
      <w:bookmarkEnd w:id="2"/>
    </w:p>
    <w:p w:rsidR="004378E4" w:rsidRPr="00ED1798" w:rsidRDefault="004378E4" w:rsidP="004378E4">
      <w:pPr>
        <w:spacing w:after="0"/>
        <w:ind w:left="-709" w:firstLine="567"/>
        <w:jc w:val="both"/>
        <w:rPr>
          <w:sz w:val="28"/>
          <w:lang w:val="ru-RU"/>
        </w:rPr>
      </w:pPr>
      <w:r>
        <w:rPr>
          <w:sz w:val="28"/>
          <w:lang w:val="ru-RU"/>
        </w:rPr>
        <w:t xml:space="preserve">"№15 </w:t>
      </w:r>
      <w:r>
        <w:rPr>
          <w:sz w:val="28"/>
          <w:lang w:val="kk-KZ"/>
        </w:rPr>
        <w:t>негізгі орта мектебі</w:t>
      </w:r>
      <w:r w:rsidRPr="00ED1798">
        <w:rPr>
          <w:sz w:val="28"/>
          <w:lang w:val="ru-RU"/>
        </w:rPr>
        <w:t>"</w:t>
      </w:r>
      <w:r>
        <w:rPr>
          <w:sz w:val="28"/>
          <w:lang w:val="ru-RU"/>
        </w:rPr>
        <w:t xml:space="preserve"> </w:t>
      </w:r>
      <w:r w:rsidRPr="00ED1798">
        <w:rPr>
          <w:sz w:val="28"/>
          <w:lang w:val="ru-RU"/>
        </w:rPr>
        <w:t xml:space="preserve">КММ 2023-2024 </w:t>
      </w:r>
      <w:proofErr w:type="spellStart"/>
      <w:r w:rsidRPr="00ED1798">
        <w:rPr>
          <w:sz w:val="28"/>
          <w:lang w:val="ru-RU"/>
        </w:rPr>
        <w:t>оқу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жылындағы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қызметті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бағалау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критерийлеріне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сәйкес</w:t>
      </w:r>
      <w:proofErr w:type="spellEnd"/>
      <w:r w:rsidRPr="00ED1798">
        <w:rPr>
          <w:sz w:val="28"/>
          <w:lang w:val="ru-RU"/>
        </w:rPr>
        <w:t xml:space="preserve"> комиссия </w:t>
      </w:r>
      <w:proofErr w:type="spellStart"/>
      <w:r w:rsidRPr="00ED1798">
        <w:rPr>
          <w:sz w:val="28"/>
          <w:lang w:val="ru-RU"/>
        </w:rPr>
        <w:t>қойған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қорытынды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баға</w:t>
      </w:r>
      <w:proofErr w:type="spellEnd"/>
    </w:p>
    <w:p w:rsidR="004378E4" w:rsidRDefault="004378E4" w:rsidP="004378E4">
      <w:pPr>
        <w:spacing w:after="0"/>
        <w:ind w:left="-709" w:firstLine="567"/>
        <w:jc w:val="both"/>
        <w:rPr>
          <w:sz w:val="28"/>
          <w:lang w:val="ru-RU"/>
        </w:rPr>
      </w:pPr>
      <w:proofErr w:type="spellStart"/>
      <w:r w:rsidRPr="00ED1798">
        <w:rPr>
          <w:sz w:val="28"/>
          <w:lang w:val="ru-RU"/>
        </w:rPr>
        <w:t>Білім</w:t>
      </w:r>
      <w:proofErr w:type="spellEnd"/>
      <w:r w:rsidRPr="00ED1798">
        <w:rPr>
          <w:sz w:val="28"/>
          <w:lang w:val="ru-RU"/>
        </w:rPr>
        <w:t xml:space="preserve"> беру </w:t>
      </w:r>
      <w:proofErr w:type="spellStart"/>
      <w:r w:rsidRPr="00ED1798">
        <w:rPr>
          <w:sz w:val="28"/>
          <w:lang w:val="ru-RU"/>
        </w:rPr>
        <w:t>ұйымдарын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бағалау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критерийлеріне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деңгейлердің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біріне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және</w:t>
      </w:r>
      <w:proofErr w:type="spellEnd"/>
      <w:r w:rsidRPr="00ED1798">
        <w:rPr>
          <w:sz w:val="28"/>
          <w:lang w:val="ru-RU"/>
        </w:rPr>
        <w:t xml:space="preserve"> "</w:t>
      </w:r>
      <w:proofErr w:type="spellStart"/>
      <w:r w:rsidRPr="00ED1798">
        <w:rPr>
          <w:sz w:val="28"/>
          <w:lang w:val="ru-RU"/>
        </w:rPr>
        <w:t>үлгілі</w:t>
      </w:r>
      <w:proofErr w:type="spellEnd"/>
      <w:r w:rsidRPr="00ED1798">
        <w:rPr>
          <w:sz w:val="28"/>
          <w:lang w:val="ru-RU"/>
        </w:rPr>
        <w:t>" - 5, "</w:t>
      </w:r>
      <w:proofErr w:type="spellStart"/>
      <w:r w:rsidRPr="00ED1798">
        <w:rPr>
          <w:sz w:val="28"/>
          <w:lang w:val="ru-RU"/>
        </w:rPr>
        <w:t>жақсы</w:t>
      </w:r>
      <w:proofErr w:type="spellEnd"/>
      <w:r w:rsidRPr="00ED1798">
        <w:rPr>
          <w:sz w:val="28"/>
          <w:lang w:val="ru-RU"/>
        </w:rPr>
        <w:t>" - 4, "</w:t>
      </w:r>
      <w:proofErr w:type="spellStart"/>
      <w:r w:rsidRPr="00ED1798">
        <w:rPr>
          <w:sz w:val="28"/>
          <w:lang w:val="ru-RU"/>
        </w:rPr>
        <w:t>жақсартуды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талап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ететін</w:t>
      </w:r>
      <w:proofErr w:type="spellEnd"/>
      <w:r w:rsidRPr="00ED1798">
        <w:rPr>
          <w:sz w:val="28"/>
          <w:lang w:val="ru-RU"/>
        </w:rPr>
        <w:t>" - 3, "</w:t>
      </w:r>
      <w:proofErr w:type="spellStart"/>
      <w:r w:rsidRPr="00ED1798">
        <w:rPr>
          <w:sz w:val="28"/>
          <w:lang w:val="ru-RU"/>
        </w:rPr>
        <w:t>төмен</w:t>
      </w:r>
      <w:proofErr w:type="spellEnd"/>
      <w:r w:rsidRPr="00ED1798">
        <w:rPr>
          <w:sz w:val="28"/>
          <w:lang w:val="ru-RU"/>
        </w:rPr>
        <w:t xml:space="preserve">" - 2 </w:t>
      </w:r>
      <w:proofErr w:type="spellStart"/>
      <w:r w:rsidRPr="00ED1798">
        <w:rPr>
          <w:sz w:val="28"/>
          <w:lang w:val="ru-RU"/>
        </w:rPr>
        <w:t>балына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сәйкес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келетін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өлшеуіштер</w:t>
      </w:r>
      <w:proofErr w:type="spellEnd"/>
      <w:r w:rsidRPr="00ED1798">
        <w:rPr>
          <w:sz w:val="28"/>
          <w:lang w:val="ru-RU"/>
        </w:rPr>
        <w:t xml:space="preserve"> </w:t>
      </w:r>
      <w:proofErr w:type="spellStart"/>
      <w:r w:rsidRPr="00ED1798">
        <w:rPr>
          <w:sz w:val="28"/>
          <w:lang w:val="ru-RU"/>
        </w:rPr>
        <w:t>қолданылады</w:t>
      </w:r>
      <w:proofErr w:type="spellEnd"/>
      <w:r w:rsidRPr="00ED1798">
        <w:rPr>
          <w:sz w:val="28"/>
          <w:lang w:val="ru-RU"/>
        </w:rPr>
        <w:t>.</w:t>
      </w:r>
    </w:p>
    <w:p w:rsidR="004378E4" w:rsidRPr="008D4000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1– 3</w:t>
      </w:r>
      <w:r w:rsidRPr="008D400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Pr="008D4000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2–</w:t>
      </w:r>
      <w:r>
        <w:rPr>
          <w:sz w:val="28"/>
          <w:szCs w:val="28"/>
          <w:lang w:val="ru-RU"/>
        </w:rPr>
        <w:t>5бал</w:t>
      </w:r>
    </w:p>
    <w:p w:rsidR="004378E4" w:rsidRPr="008D4000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3–</w:t>
      </w:r>
      <w:r>
        <w:rPr>
          <w:sz w:val="28"/>
          <w:szCs w:val="28"/>
          <w:lang w:val="ru-RU"/>
        </w:rPr>
        <w:t>3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Pr="008D4000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>4- 5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 w:rsidRPr="008D4000">
        <w:rPr>
          <w:sz w:val="28"/>
          <w:szCs w:val="28"/>
          <w:lang w:val="ru-RU"/>
        </w:rPr>
        <w:t xml:space="preserve">5 </w:t>
      </w:r>
      <w:r>
        <w:rPr>
          <w:sz w:val="28"/>
          <w:szCs w:val="28"/>
          <w:lang w:val="ru-RU"/>
        </w:rPr>
        <w:t>–</w:t>
      </w:r>
      <w:r w:rsidRPr="008D4000">
        <w:rPr>
          <w:sz w:val="28"/>
          <w:szCs w:val="28"/>
          <w:lang w:val="ru-RU"/>
        </w:rPr>
        <w:t xml:space="preserve"> 3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8- 5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9- 2</w:t>
      </w:r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бал</w:t>
      </w:r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10- </w:t>
      </w:r>
      <w:proofErr w:type="spellStart"/>
      <w:r>
        <w:rPr>
          <w:sz w:val="28"/>
          <w:szCs w:val="28"/>
          <w:lang w:val="ru-RU"/>
        </w:rPr>
        <w:t>өткізілмеді</w:t>
      </w:r>
      <w:proofErr w:type="spellEnd"/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>11-</w:t>
      </w:r>
      <w:r w:rsidRPr="0011153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өткізілмеді</w:t>
      </w:r>
      <w:proofErr w:type="spellEnd"/>
    </w:p>
    <w:p w:rsidR="004378E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12-</w:t>
      </w:r>
      <w:r w:rsidRPr="0011153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өткізілмеді</w:t>
      </w:r>
      <w:proofErr w:type="spellEnd"/>
    </w:p>
    <w:p w:rsidR="004378E4" w:rsidRPr="008D4000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13-</w:t>
      </w:r>
      <w:r w:rsidRPr="00111534">
        <w:rPr>
          <w:sz w:val="28"/>
          <w:szCs w:val="28"/>
          <w:lang w:val="ru-RU"/>
        </w:rPr>
        <w:t xml:space="preserve"> </w:t>
      </w:r>
      <w:proofErr w:type="spellStart"/>
      <w:r>
        <w:rPr>
          <w:sz w:val="28"/>
          <w:szCs w:val="28"/>
          <w:lang w:val="ru-RU"/>
        </w:rPr>
        <w:t>өткізілмеді</w:t>
      </w:r>
      <w:proofErr w:type="spellEnd"/>
    </w:p>
    <w:p w:rsidR="004378E4" w:rsidRPr="00111534" w:rsidRDefault="004378E4" w:rsidP="004378E4">
      <w:pPr>
        <w:spacing w:after="0"/>
        <w:ind w:left="-709" w:firstLine="567"/>
        <w:jc w:val="both"/>
        <w:rPr>
          <w:sz w:val="28"/>
          <w:szCs w:val="28"/>
          <w:lang w:val="ru-RU"/>
        </w:rPr>
      </w:pPr>
      <w:proofErr w:type="spellStart"/>
      <w:proofErr w:type="gramStart"/>
      <w:r>
        <w:rPr>
          <w:sz w:val="28"/>
          <w:szCs w:val="28"/>
          <w:lang w:val="ru-RU"/>
        </w:rPr>
        <w:t>Барлығы</w:t>
      </w:r>
      <w:proofErr w:type="spellEnd"/>
      <w:r>
        <w:rPr>
          <w:sz w:val="28"/>
          <w:szCs w:val="28"/>
          <w:lang w:val="ru-RU"/>
        </w:rPr>
        <w:t xml:space="preserve"> </w:t>
      </w:r>
      <w:r w:rsidRPr="00111534">
        <w:rPr>
          <w:sz w:val="28"/>
          <w:szCs w:val="28"/>
          <w:lang w:val="ru-RU"/>
        </w:rPr>
        <w:t xml:space="preserve"> -</w:t>
      </w:r>
      <w:proofErr w:type="gramEnd"/>
      <w:r w:rsidRPr="0011153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kk-KZ"/>
        </w:rPr>
        <w:t>40</w:t>
      </w:r>
      <w:r>
        <w:rPr>
          <w:sz w:val="28"/>
          <w:szCs w:val="28"/>
          <w:lang w:val="ru-RU"/>
        </w:rPr>
        <w:t xml:space="preserve"> бал</w:t>
      </w:r>
      <w:r w:rsidRPr="00111534">
        <w:rPr>
          <w:sz w:val="28"/>
          <w:szCs w:val="28"/>
          <w:lang w:val="ru-RU"/>
        </w:rPr>
        <w:t xml:space="preserve">. </w:t>
      </w:r>
    </w:p>
    <w:p w:rsidR="004378E4" w:rsidRDefault="004378E4"/>
    <w:sectPr w:rsidR="004378E4" w:rsidSect="004378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3C5AD8F"/>
    <w:multiLevelType w:val="singleLevel"/>
    <w:tmpl w:val="1AC08512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b w:val="0"/>
      </w:rPr>
    </w:lvl>
  </w:abstractNum>
  <w:abstractNum w:abstractNumId="1" w15:restartNumberingAfterBreak="0">
    <w:nsid w:val="073529C6"/>
    <w:multiLevelType w:val="hybridMultilevel"/>
    <w:tmpl w:val="753E4A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7549B"/>
    <w:multiLevelType w:val="hybridMultilevel"/>
    <w:tmpl w:val="A36CE482"/>
    <w:lvl w:ilvl="0" w:tplc="0419000D">
      <w:start w:val="1"/>
      <w:numFmt w:val="bullet"/>
      <w:lvlText w:val=""/>
      <w:lvlJc w:val="left"/>
      <w:pPr>
        <w:ind w:left="1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3" w15:restartNumberingAfterBreak="0">
    <w:nsid w:val="0AF914E1"/>
    <w:multiLevelType w:val="hybridMultilevel"/>
    <w:tmpl w:val="4462D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B1B96"/>
    <w:multiLevelType w:val="hybridMultilevel"/>
    <w:tmpl w:val="31F285F0"/>
    <w:lvl w:ilvl="0" w:tplc="0419000D">
      <w:start w:val="1"/>
      <w:numFmt w:val="bullet"/>
      <w:lvlText w:val="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FB71987"/>
    <w:multiLevelType w:val="hybridMultilevel"/>
    <w:tmpl w:val="0CD226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51DA7"/>
    <w:multiLevelType w:val="hybridMultilevel"/>
    <w:tmpl w:val="01AEB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FD7F71"/>
    <w:multiLevelType w:val="hybridMultilevel"/>
    <w:tmpl w:val="E9109CFA"/>
    <w:lvl w:ilvl="0" w:tplc="0419000D">
      <w:start w:val="1"/>
      <w:numFmt w:val="bullet"/>
      <w:lvlText w:val=""/>
      <w:lvlJc w:val="left"/>
      <w:pPr>
        <w:ind w:left="13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8" w15:restartNumberingAfterBreak="0">
    <w:nsid w:val="18F07657"/>
    <w:multiLevelType w:val="hybridMultilevel"/>
    <w:tmpl w:val="5CBC1C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46AD"/>
    <w:multiLevelType w:val="hybridMultilevel"/>
    <w:tmpl w:val="47388C1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D656F2A"/>
    <w:multiLevelType w:val="hybridMultilevel"/>
    <w:tmpl w:val="DBDE7E66"/>
    <w:lvl w:ilvl="0" w:tplc="0419000D">
      <w:start w:val="1"/>
      <w:numFmt w:val="bullet"/>
      <w:lvlText w:val=""/>
      <w:lvlJc w:val="left"/>
      <w:pPr>
        <w:ind w:left="12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E2D6775"/>
    <w:multiLevelType w:val="hybridMultilevel"/>
    <w:tmpl w:val="7E8884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70340"/>
    <w:multiLevelType w:val="hybridMultilevel"/>
    <w:tmpl w:val="D2E06876"/>
    <w:lvl w:ilvl="0" w:tplc="DD00CEEE">
      <w:start w:val="1"/>
      <w:numFmt w:val="bullet"/>
      <w:lvlText w:val="•"/>
      <w:lvlJc w:val="left"/>
      <w:pPr>
        <w:ind w:left="100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13" w15:restartNumberingAfterBreak="0">
    <w:nsid w:val="2482360D"/>
    <w:multiLevelType w:val="hybridMultilevel"/>
    <w:tmpl w:val="853E2C48"/>
    <w:lvl w:ilvl="0" w:tplc="26667666">
      <w:start w:val="100"/>
      <w:numFmt w:val="bullet"/>
      <w:lvlText w:val=""/>
      <w:lvlJc w:val="left"/>
      <w:pPr>
        <w:ind w:left="645" w:hanging="360"/>
      </w:pPr>
      <w:rPr>
        <w:rFonts w:ascii="Symbol" w:eastAsia="Times New Roman" w:hAnsi="Symbol" w:cs="Helvetica" w:hint="default"/>
        <w:color w:val="333333"/>
        <w:sz w:val="21"/>
      </w:rPr>
    </w:lvl>
    <w:lvl w:ilvl="1" w:tplc="041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abstractNum w:abstractNumId="14" w15:restartNumberingAfterBreak="0">
    <w:nsid w:val="25A55436"/>
    <w:multiLevelType w:val="hybridMultilevel"/>
    <w:tmpl w:val="BAE6BBEE"/>
    <w:lvl w:ilvl="0" w:tplc="4D0C2264">
      <w:start w:val="1"/>
      <w:numFmt w:val="decimal"/>
      <w:lvlText w:val="%1)"/>
      <w:lvlJc w:val="left"/>
      <w:pPr>
        <w:ind w:left="806" w:hanging="380"/>
      </w:pPr>
      <w:rPr>
        <w:rFonts w:ascii="Times New Roman" w:eastAsia="Times New Roman" w:hAnsi="Times New Roman" w:cs="Times New Roman" w:hint="default"/>
        <w:i/>
        <w:spacing w:val="0"/>
        <w:w w:val="100"/>
        <w:sz w:val="28"/>
        <w:szCs w:val="28"/>
      </w:rPr>
    </w:lvl>
    <w:lvl w:ilvl="1" w:tplc="DD00CEEE">
      <w:start w:val="1"/>
      <w:numFmt w:val="bullet"/>
      <w:lvlText w:val="•"/>
      <w:lvlJc w:val="left"/>
      <w:pPr>
        <w:ind w:left="1788" w:hanging="380"/>
      </w:pPr>
      <w:rPr>
        <w:rFonts w:hint="default"/>
      </w:rPr>
    </w:lvl>
    <w:lvl w:ilvl="2" w:tplc="336862F0">
      <w:start w:val="1"/>
      <w:numFmt w:val="bullet"/>
      <w:lvlText w:val="•"/>
      <w:lvlJc w:val="left"/>
      <w:pPr>
        <w:ind w:left="2763" w:hanging="380"/>
      </w:pPr>
      <w:rPr>
        <w:rFonts w:hint="default"/>
      </w:rPr>
    </w:lvl>
    <w:lvl w:ilvl="3" w:tplc="F50C5318">
      <w:start w:val="1"/>
      <w:numFmt w:val="bullet"/>
      <w:lvlText w:val="•"/>
      <w:lvlJc w:val="left"/>
      <w:pPr>
        <w:ind w:left="3737" w:hanging="380"/>
      </w:pPr>
      <w:rPr>
        <w:rFonts w:hint="default"/>
      </w:rPr>
    </w:lvl>
    <w:lvl w:ilvl="4" w:tplc="4F56FE80">
      <w:start w:val="1"/>
      <w:numFmt w:val="bullet"/>
      <w:lvlText w:val="•"/>
      <w:lvlJc w:val="left"/>
      <w:pPr>
        <w:ind w:left="4712" w:hanging="380"/>
      </w:pPr>
      <w:rPr>
        <w:rFonts w:hint="default"/>
      </w:rPr>
    </w:lvl>
    <w:lvl w:ilvl="5" w:tplc="0CD0DB78">
      <w:start w:val="1"/>
      <w:numFmt w:val="bullet"/>
      <w:lvlText w:val="•"/>
      <w:lvlJc w:val="left"/>
      <w:pPr>
        <w:ind w:left="5687" w:hanging="380"/>
      </w:pPr>
      <w:rPr>
        <w:rFonts w:hint="default"/>
      </w:rPr>
    </w:lvl>
    <w:lvl w:ilvl="6" w:tplc="305A6A0E">
      <w:start w:val="1"/>
      <w:numFmt w:val="bullet"/>
      <w:lvlText w:val="•"/>
      <w:lvlJc w:val="left"/>
      <w:pPr>
        <w:ind w:left="6661" w:hanging="380"/>
      </w:pPr>
      <w:rPr>
        <w:rFonts w:hint="default"/>
      </w:rPr>
    </w:lvl>
    <w:lvl w:ilvl="7" w:tplc="2DFEE9EC">
      <w:start w:val="1"/>
      <w:numFmt w:val="bullet"/>
      <w:lvlText w:val="•"/>
      <w:lvlJc w:val="left"/>
      <w:pPr>
        <w:ind w:left="7636" w:hanging="380"/>
      </w:pPr>
      <w:rPr>
        <w:rFonts w:hint="default"/>
      </w:rPr>
    </w:lvl>
    <w:lvl w:ilvl="8" w:tplc="BC34A9D6">
      <w:start w:val="1"/>
      <w:numFmt w:val="bullet"/>
      <w:lvlText w:val="•"/>
      <w:lvlJc w:val="left"/>
      <w:pPr>
        <w:ind w:left="8611" w:hanging="380"/>
      </w:pPr>
      <w:rPr>
        <w:rFonts w:hint="default"/>
      </w:rPr>
    </w:lvl>
  </w:abstractNum>
  <w:abstractNum w:abstractNumId="15" w15:restartNumberingAfterBreak="0">
    <w:nsid w:val="26984263"/>
    <w:multiLevelType w:val="hybridMultilevel"/>
    <w:tmpl w:val="720A8CF6"/>
    <w:lvl w:ilvl="0" w:tplc="83B419F6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7F4916"/>
    <w:multiLevelType w:val="hybridMultilevel"/>
    <w:tmpl w:val="B35A0F24"/>
    <w:lvl w:ilvl="0" w:tplc="0E10C0D2">
      <w:start w:val="1"/>
      <w:numFmt w:val="decimal"/>
      <w:lvlText w:val="%1)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AF6B53"/>
    <w:multiLevelType w:val="hybridMultilevel"/>
    <w:tmpl w:val="C3BE0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47212A"/>
    <w:multiLevelType w:val="hybridMultilevel"/>
    <w:tmpl w:val="F104A6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655C2"/>
    <w:multiLevelType w:val="hybridMultilevel"/>
    <w:tmpl w:val="6658D18C"/>
    <w:lvl w:ilvl="0" w:tplc="70AE4C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F156E"/>
    <w:multiLevelType w:val="hybridMultilevel"/>
    <w:tmpl w:val="0908CB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611AC2"/>
    <w:multiLevelType w:val="hybridMultilevel"/>
    <w:tmpl w:val="28827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EB240A9"/>
    <w:multiLevelType w:val="hybridMultilevel"/>
    <w:tmpl w:val="C38EA52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9D3621"/>
    <w:multiLevelType w:val="hybridMultilevel"/>
    <w:tmpl w:val="D312EB0E"/>
    <w:lvl w:ilvl="0" w:tplc="2222CE3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E5B0C06"/>
    <w:multiLevelType w:val="hybridMultilevel"/>
    <w:tmpl w:val="35681E3C"/>
    <w:lvl w:ilvl="0" w:tplc="C00E6348">
      <w:start w:val="1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333333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878DA"/>
    <w:multiLevelType w:val="hybridMultilevel"/>
    <w:tmpl w:val="24F4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CB5B2A"/>
    <w:multiLevelType w:val="hybridMultilevel"/>
    <w:tmpl w:val="9ED856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DD5C2B"/>
    <w:multiLevelType w:val="hybridMultilevel"/>
    <w:tmpl w:val="5192DB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59148E"/>
    <w:multiLevelType w:val="hybridMultilevel"/>
    <w:tmpl w:val="8F0E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B772FB"/>
    <w:multiLevelType w:val="hybridMultilevel"/>
    <w:tmpl w:val="BF3E48C6"/>
    <w:lvl w:ilvl="0" w:tplc="0419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30" w15:restartNumberingAfterBreak="0">
    <w:nsid w:val="695C2C02"/>
    <w:multiLevelType w:val="hybridMultilevel"/>
    <w:tmpl w:val="09E4B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30BCA"/>
    <w:multiLevelType w:val="hybridMultilevel"/>
    <w:tmpl w:val="1062D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933F45"/>
    <w:multiLevelType w:val="hybridMultilevel"/>
    <w:tmpl w:val="EA741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3A28E7"/>
    <w:multiLevelType w:val="hybridMultilevel"/>
    <w:tmpl w:val="B25CF40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F2578C"/>
    <w:multiLevelType w:val="hybridMultilevel"/>
    <w:tmpl w:val="BC3E2B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4371B0"/>
    <w:multiLevelType w:val="hybridMultilevel"/>
    <w:tmpl w:val="58368FF4"/>
    <w:lvl w:ilvl="0" w:tplc="04190009">
      <w:start w:val="1"/>
      <w:numFmt w:val="bullet"/>
      <w:lvlText w:val=""/>
      <w:lvlJc w:val="left"/>
      <w:pPr>
        <w:ind w:left="79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36" w15:restartNumberingAfterBreak="0">
    <w:nsid w:val="6EE62DF0"/>
    <w:multiLevelType w:val="hybridMultilevel"/>
    <w:tmpl w:val="611AB034"/>
    <w:lvl w:ilvl="0" w:tplc="F7ECD9CE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3AF6168"/>
    <w:multiLevelType w:val="hybridMultilevel"/>
    <w:tmpl w:val="331C13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103CC2"/>
    <w:multiLevelType w:val="multilevel"/>
    <w:tmpl w:val="E6004B1C"/>
    <w:lvl w:ilvl="0">
      <w:start w:val="6"/>
      <w:numFmt w:val="decimal"/>
      <w:lvlText w:val="%1"/>
      <w:lvlJc w:val="left"/>
      <w:pPr>
        <w:ind w:left="1326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26" w:hanging="493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u w:val="thick" w:color="000000"/>
        <w:lang w:val="ru-RU" w:eastAsia="en-US" w:bidi="ar-SA"/>
      </w:rPr>
    </w:lvl>
    <w:lvl w:ilvl="2">
      <w:numFmt w:val="bullet"/>
      <w:lvlText w:val=""/>
      <w:lvlJc w:val="left"/>
      <w:pPr>
        <w:ind w:left="1554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4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467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7A363544"/>
    <w:multiLevelType w:val="hybridMultilevel"/>
    <w:tmpl w:val="830AB6B4"/>
    <w:lvl w:ilvl="0" w:tplc="B27CEEE2">
      <w:start w:val="1"/>
      <w:numFmt w:val="decimal"/>
      <w:lvlText w:val="%1."/>
      <w:lvlJc w:val="left"/>
      <w:pPr>
        <w:ind w:left="833" w:hanging="5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98144C"/>
    <w:multiLevelType w:val="hybridMultilevel"/>
    <w:tmpl w:val="BEC4D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DFC0722"/>
    <w:multiLevelType w:val="hybridMultilevel"/>
    <w:tmpl w:val="0C08DCA4"/>
    <w:lvl w:ilvl="0" w:tplc="756E93A0">
      <w:numFmt w:val="bullet"/>
      <w:lvlText w:val=""/>
      <w:lvlJc w:val="left"/>
      <w:pPr>
        <w:ind w:left="515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7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</w:num>
  <w:num w:numId="4">
    <w:abstractNumId w:val="5"/>
  </w:num>
  <w:num w:numId="5">
    <w:abstractNumId w:val="9"/>
  </w:num>
  <w:num w:numId="6">
    <w:abstractNumId w:val="18"/>
  </w:num>
  <w:num w:numId="7">
    <w:abstractNumId w:val="7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21"/>
  </w:num>
  <w:num w:numId="11">
    <w:abstractNumId w:val="29"/>
  </w:num>
  <w:num w:numId="12">
    <w:abstractNumId w:val="14"/>
  </w:num>
  <w:num w:numId="13">
    <w:abstractNumId w:val="12"/>
  </w:num>
  <w:num w:numId="14">
    <w:abstractNumId w:val="24"/>
  </w:num>
  <w:num w:numId="15">
    <w:abstractNumId w:val="15"/>
  </w:num>
  <w:num w:numId="16">
    <w:abstractNumId w:val="26"/>
  </w:num>
  <w:num w:numId="17">
    <w:abstractNumId w:val="20"/>
  </w:num>
  <w:num w:numId="18">
    <w:abstractNumId w:val="32"/>
  </w:num>
  <w:num w:numId="19">
    <w:abstractNumId w:val="37"/>
  </w:num>
  <w:num w:numId="20">
    <w:abstractNumId w:val="1"/>
  </w:num>
  <w:num w:numId="21">
    <w:abstractNumId w:val="22"/>
  </w:num>
  <w:num w:numId="22">
    <w:abstractNumId w:val="8"/>
  </w:num>
  <w:num w:numId="23">
    <w:abstractNumId w:val="34"/>
  </w:num>
  <w:num w:numId="24">
    <w:abstractNumId w:val="2"/>
  </w:num>
  <w:num w:numId="25">
    <w:abstractNumId w:val="19"/>
  </w:num>
  <w:num w:numId="26">
    <w:abstractNumId w:val="35"/>
  </w:num>
  <w:num w:numId="27">
    <w:abstractNumId w:val="11"/>
  </w:num>
  <w:num w:numId="28">
    <w:abstractNumId w:val="27"/>
  </w:num>
  <w:num w:numId="29">
    <w:abstractNumId w:val="23"/>
  </w:num>
  <w:num w:numId="30">
    <w:abstractNumId w:val="30"/>
  </w:num>
  <w:num w:numId="31">
    <w:abstractNumId w:val="25"/>
  </w:num>
  <w:num w:numId="32">
    <w:abstractNumId w:val="0"/>
  </w:num>
  <w:num w:numId="33">
    <w:abstractNumId w:val="17"/>
  </w:num>
  <w:num w:numId="34">
    <w:abstractNumId w:val="38"/>
  </w:num>
  <w:num w:numId="35">
    <w:abstractNumId w:val="33"/>
  </w:num>
  <w:num w:numId="36">
    <w:abstractNumId w:val="39"/>
  </w:num>
  <w:num w:numId="37">
    <w:abstractNumId w:val="36"/>
  </w:num>
  <w:num w:numId="38">
    <w:abstractNumId w:val="16"/>
  </w:num>
  <w:num w:numId="39">
    <w:abstractNumId w:val="3"/>
  </w:num>
  <w:num w:numId="40">
    <w:abstractNumId w:val="28"/>
  </w:num>
  <w:num w:numId="41">
    <w:abstractNumId w:val="31"/>
  </w:num>
  <w:num w:numId="42">
    <w:abstractNumId w:val="41"/>
  </w:num>
  <w:num w:numId="43">
    <w:abstractNumId w:val="40"/>
  </w:num>
  <w:num w:numId="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E3B"/>
    <w:rsid w:val="004378E4"/>
    <w:rsid w:val="007F3E3B"/>
    <w:rsid w:val="00FA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2319A1"/>
  <w15:chartTrackingRefBased/>
  <w15:docId w15:val="{8F5818B4-6457-495B-B05C-433FABD8C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8E4"/>
    <w:pPr>
      <w:spacing w:after="200" w:line="276" w:lineRule="auto"/>
    </w:pPr>
    <w:rPr>
      <w:rFonts w:ascii="Times New Roman" w:eastAsia="Times New Roman" w:hAnsi="Times New Roman" w:cs="Times New Roman"/>
    </w:rPr>
  </w:style>
  <w:style w:type="paragraph" w:styleId="1">
    <w:name w:val="heading 1"/>
    <w:aliases w:val="Заголовок 1 Знак1,Знак1 Знак Знак1,Знак1 Знак Знак,Знак1 Знак Знак Знак Знак"/>
    <w:basedOn w:val="a"/>
    <w:link w:val="10"/>
    <w:uiPriority w:val="9"/>
    <w:qFormat/>
    <w:rsid w:val="004378E4"/>
    <w:pPr>
      <w:widowControl w:val="0"/>
      <w:spacing w:after="0" w:line="240" w:lineRule="auto"/>
      <w:ind w:left="1540" w:right="68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4378E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1 Знак1 Знак,Знак1 Знак Знак1 Знак,Знак1 Знак Знак Знак,Знак1 Знак Знак Знак Знак Знак"/>
    <w:basedOn w:val="a0"/>
    <w:link w:val="1"/>
    <w:uiPriority w:val="9"/>
    <w:rsid w:val="004378E4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4378E4"/>
    <w:rPr>
      <w:rFonts w:asciiTheme="majorHAnsi" w:eastAsiaTheme="majorEastAsia" w:hAnsiTheme="majorHAnsi" w:cstheme="majorBidi"/>
      <w:b/>
      <w:bCs/>
      <w:color w:val="5B9BD5" w:themeColor="accent1"/>
    </w:rPr>
  </w:style>
  <w:style w:type="table" w:styleId="a3">
    <w:name w:val="Table Grid"/>
    <w:basedOn w:val="a1"/>
    <w:uiPriority w:val="59"/>
    <w:qFormat/>
    <w:rsid w:val="004378E4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4378E4"/>
    <w:pPr>
      <w:spacing w:after="0"/>
      <w:ind w:left="720"/>
      <w:contextualSpacing/>
      <w:jc w:val="center"/>
    </w:pPr>
    <w:rPr>
      <w:rFonts w:ascii="Calibri" w:hAnsi="Calibri"/>
    </w:rPr>
  </w:style>
  <w:style w:type="character" w:customStyle="1" w:styleId="a5">
    <w:name w:val="Абзац списка Знак"/>
    <w:link w:val="a4"/>
    <w:uiPriority w:val="1"/>
    <w:qFormat/>
    <w:locked/>
    <w:rsid w:val="004378E4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rsid w:val="004378E4"/>
    <w:pPr>
      <w:suppressAutoHyphens/>
      <w:spacing w:after="120" w:line="240" w:lineRule="auto"/>
    </w:pPr>
    <w:rPr>
      <w:sz w:val="24"/>
      <w:szCs w:val="24"/>
      <w:lang w:val="ru-RU" w:eastAsia="ar-SA"/>
    </w:rPr>
  </w:style>
  <w:style w:type="character" w:customStyle="1" w:styleId="a7">
    <w:name w:val="Основной текст Знак"/>
    <w:basedOn w:val="a0"/>
    <w:link w:val="a6"/>
    <w:rsid w:val="004378E4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Normal (Web)"/>
    <w:aliases w:val="Обычный (Web),Обычный (веб) Знак1,Обычный (веб) Знак Знак,Обычный (веб)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2"/>
    <w:uiPriority w:val="99"/>
    <w:qFormat/>
    <w:rsid w:val="004378E4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2">
    <w:name w:val="Обычный (веб) Знак2"/>
    <w:aliases w:val="Обычный (Web) Знак,Обычный (веб) Знак1 Знак,Обычный (веб) Знак Знак Знак1,Обычный (веб) Знак Знак2,Обычный (Web)1 Знак,Знак Знак3 Знак,Обычный (веб) Знак Знак1 Знак,Знак Знак1 Знак Знак1,Обычный (веб) Знак Знак Знак Знак1"/>
    <w:link w:val="a8"/>
    <w:uiPriority w:val="99"/>
    <w:locked/>
    <w:rsid w:val="004378E4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link w:val="DefaultChar"/>
    <w:qFormat/>
    <w:rsid w:val="004378E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character" w:customStyle="1" w:styleId="DefaultChar">
    <w:name w:val="Default Char"/>
    <w:link w:val="Default"/>
    <w:locked/>
    <w:rsid w:val="004378E4"/>
    <w:rPr>
      <w:rFonts w:ascii="Arial" w:eastAsia="Times New Roman" w:hAnsi="Arial" w:cs="Times New Roman"/>
      <w:color w:val="000000"/>
      <w:sz w:val="24"/>
      <w:szCs w:val="24"/>
      <w:lang w:val="en-GB" w:eastAsia="en-GB"/>
    </w:rPr>
  </w:style>
  <w:style w:type="paragraph" w:styleId="a9">
    <w:name w:val="No Spacing"/>
    <w:link w:val="aa"/>
    <w:uiPriority w:val="1"/>
    <w:qFormat/>
    <w:rsid w:val="004378E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aa">
    <w:name w:val="Без интервала Знак"/>
    <w:link w:val="a9"/>
    <w:uiPriority w:val="1"/>
    <w:qFormat/>
    <w:locked/>
    <w:rsid w:val="004378E4"/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c4">
    <w:name w:val="c4"/>
    <w:basedOn w:val="a0"/>
    <w:rsid w:val="004378E4"/>
  </w:style>
  <w:style w:type="character" w:customStyle="1" w:styleId="c40">
    <w:name w:val="c40"/>
    <w:basedOn w:val="a0"/>
    <w:rsid w:val="004378E4"/>
  </w:style>
  <w:style w:type="character" w:customStyle="1" w:styleId="11">
    <w:name w:val="Основной текст Знак1"/>
    <w:basedOn w:val="a0"/>
    <w:uiPriority w:val="99"/>
    <w:locked/>
    <w:rsid w:val="004378E4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styleId="ab">
    <w:name w:val="Balloon Text"/>
    <w:basedOn w:val="a"/>
    <w:link w:val="ac"/>
    <w:uiPriority w:val="99"/>
    <w:semiHidden/>
    <w:unhideWhenUsed/>
    <w:rsid w:val="004378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378E4"/>
    <w:rPr>
      <w:rFonts w:ascii="Tahoma" w:eastAsia="Times New Roman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4378E4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378E4"/>
    <w:pPr>
      <w:widowControl w:val="0"/>
      <w:autoSpaceDE w:val="0"/>
      <w:autoSpaceDN w:val="0"/>
      <w:spacing w:before="6" w:after="0" w:line="240" w:lineRule="auto"/>
      <w:jc w:val="center"/>
    </w:pPr>
    <w:rPr>
      <w:lang w:val="ru-RU"/>
    </w:rPr>
  </w:style>
  <w:style w:type="paragraph" w:customStyle="1" w:styleId="12">
    <w:name w:val="Без интервала1"/>
    <w:link w:val="NoSpacingChar"/>
    <w:qFormat/>
    <w:rsid w:val="004378E4"/>
    <w:pPr>
      <w:spacing w:after="0" w:line="288" w:lineRule="auto"/>
      <w:ind w:firstLine="284"/>
      <w:jc w:val="center"/>
    </w:pPr>
    <w:rPr>
      <w:rFonts w:ascii="Calibri" w:eastAsia="Times New Roman" w:hAnsi="Calibri" w:cs="Calibri"/>
      <w:sz w:val="20"/>
      <w:szCs w:val="20"/>
      <w:lang w:val="ru-RU"/>
    </w:rPr>
  </w:style>
  <w:style w:type="character" w:customStyle="1" w:styleId="NoSpacingChar">
    <w:name w:val="No Spacing Char"/>
    <w:link w:val="12"/>
    <w:locked/>
    <w:rsid w:val="004378E4"/>
    <w:rPr>
      <w:rFonts w:ascii="Calibri" w:eastAsia="Times New Roman" w:hAnsi="Calibri" w:cs="Calibri"/>
      <w:sz w:val="20"/>
      <w:szCs w:val="20"/>
      <w:lang w:val="ru-RU"/>
    </w:rPr>
  </w:style>
  <w:style w:type="character" w:styleId="ad">
    <w:name w:val="Hyperlink"/>
    <w:basedOn w:val="a0"/>
    <w:uiPriority w:val="99"/>
    <w:semiHidden/>
    <w:unhideWhenUsed/>
    <w:rsid w:val="004378E4"/>
    <w:rPr>
      <w:color w:val="0000FF"/>
      <w:u w:val="singl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4378E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e">
    <w:name w:val="Body Text Indent"/>
    <w:basedOn w:val="a"/>
    <w:link w:val="af"/>
    <w:uiPriority w:val="99"/>
    <w:unhideWhenUsed/>
    <w:rsid w:val="004378E4"/>
    <w:pPr>
      <w:widowControl w:val="0"/>
      <w:autoSpaceDE w:val="0"/>
      <w:autoSpaceDN w:val="0"/>
      <w:spacing w:after="120" w:line="240" w:lineRule="auto"/>
      <w:ind w:left="283"/>
    </w:pPr>
    <w:rPr>
      <w:lang w:val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4378E4"/>
    <w:rPr>
      <w:rFonts w:ascii="Times New Roman" w:eastAsia="Times New Roman" w:hAnsi="Times New Roman" w:cs="Times New Roman"/>
      <w:lang w:val="ru-RU"/>
    </w:rPr>
  </w:style>
  <w:style w:type="paragraph" w:customStyle="1" w:styleId="31">
    <w:name w:val="Заголовок 31"/>
    <w:basedOn w:val="a"/>
    <w:uiPriority w:val="1"/>
    <w:qFormat/>
    <w:rsid w:val="004378E4"/>
    <w:pPr>
      <w:widowControl w:val="0"/>
      <w:autoSpaceDE w:val="0"/>
      <w:autoSpaceDN w:val="0"/>
      <w:spacing w:after="0" w:line="318" w:lineRule="exact"/>
      <w:ind w:left="2122" w:hanging="721"/>
      <w:jc w:val="both"/>
      <w:outlineLvl w:val="3"/>
    </w:pPr>
    <w:rPr>
      <w:b/>
      <w:bCs/>
      <w:i/>
      <w:iCs/>
      <w:sz w:val="28"/>
      <w:szCs w:val="28"/>
      <w:lang w:val="ru-RU"/>
    </w:rPr>
  </w:style>
  <w:style w:type="paragraph" w:customStyle="1" w:styleId="22">
    <w:name w:val="Заголовок 22"/>
    <w:basedOn w:val="a"/>
    <w:uiPriority w:val="1"/>
    <w:qFormat/>
    <w:rsid w:val="004378E4"/>
    <w:pPr>
      <w:widowControl w:val="0"/>
      <w:autoSpaceDE w:val="0"/>
      <w:autoSpaceDN w:val="0"/>
      <w:spacing w:before="100" w:beforeAutospacing="1" w:after="100" w:afterAutospacing="1" w:line="240" w:lineRule="auto"/>
      <w:ind w:left="833"/>
      <w:outlineLvl w:val="2"/>
    </w:pPr>
    <w:rPr>
      <w:b/>
      <w:bCs/>
      <w:sz w:val="28"/>
      <w:szCs w:val="28"/>
      <w:lang w:val="ru-RU"/>
    </w:rPr>
  </w:style>
  <w:style w:type="paragraph" w:customStyle="1" w:styleId="21">
    <w:name w:val="Заголовок 21"/>
    <w:basedOn w:val="a"/>
    <w:uiPriority w:val="1"/>
    <w:qFormat/>
    <w:rsid w:val="004378E4"/>
    <w:pPr>
      <w:widowControl w:val="0"/>
      <w:autoSpaceDE w:val="0"/>
      <w:autoSpaceDN w:val="0"/>
      <w:spacing w:after="0" w:line="240" w:lineRule="auto"/>
      <w:ind w:left="833"/>
      <w:outlineLvl w:val="2"/>
    </w:pPr>
    <w:rPr>
      <w:b/>
      <w:bCs/>
      <w:sz w:val="28"/>
      <w:szCs w:val="28"/>
      <w:lang w:val="ru-RU"/>
    </w:rPr>
  </w:style>
  <w:style w:type="paragraph" w:styleId="af0">
    <w:name w:val="footer"/>
    <w:basedOn w:val="a"/>
    <w:link w:val="af1"/>
    <w:uiPriority w:val="99"/>
    <w:unhideWhenUsed/>
    <w:rsid w:val="004378E4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lang w:val="ru-RU"/>
    </w:rPr>
  </w:style>
  <w:style w:type="character" w:customStyle="1" w:styleId="af1">
    <w:name w:val="Нижний колонтитул Знак"/>
    <w:basedOn w:val="a0"/>
    <w:link w:val="af0"/>
    <w:uiPriority w:val="99"/>
    <w:rsid w:val="004378E4"/>
    <w:rPr>
      <w:rFonts w:ascii="Times New Roman" w:eastAsia="Times New Roman" w:hAnsi="Times New Roman" w:cs="Times New Roman"/>
      <w:lang w:val="ru-RU"/>
    </w:rPr>
  </w:style>
  <w:style w:type="paragraph" w:styleId="af2">
    <w:name w:val="header"/>
    <w:basedOn w:val="a"/>
    <w:link w:val="af3"/>
    <w:uiPriority w:val="99"/>
    <w:semiHidden/>
    <w:unhideWhenUsed/>
    <w:rsid w:val="004378E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4378E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1405</Words>
  <Characters>8490</Characters>
  <Application>Microsoft Office Word</Application>
  <DocSecurity>0</DocSecurity>
  <Lines>484</Lines>
  <Paragraphs>191</Paragraphs>
  <ScaleCrop>false</ScaleCrop>
  <Company>SPecialiST RePack</Company>
  <LinksUpToDate>false</LinksUpToDate>
  <CharactersWithSpaces>9735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77473187908</dc:creator>
  <cp:keywords/>
  <dc:description/>
  <cp:lastModifiedBy>77473187908</cp:lastModifiedBy>
  <cp:revision>2</cp:revision>
  <dcterms:created xsi:type="dcterms:W3CDTF">2024-06-25T12:28:00Z</dcterms:created>
  <dcterms:modified xsi:type="dcterms:W3CDTF">2024-06-25T12:29:00Z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502de7683d2da4eebc122102a385e10a202ca36dbbec1acbfbeff26205900ada</vt:lpwstr>
  </property>
</Properties>
</file>